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7665" w14:textId="77777777" w:rsidR="0042179D" w:rsidRDefault="00D70744" w:rsidP="00D70744">
      <w:pPr>
        <w:pStyle w:val="Heading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70744">
        <w:t>How-To Guide</w:t>
      </w:r>
      <w:r>
        <w:t xml:space="preserve">: </w:t>
      </w:r>
      <w:r w:rsidRPr="00D70744">
        <w:t>Shipping an Exempt Human or Animal Specimen</w:t>
      </w:r>
    </w:p>
    <w:p w14:paraId="47DDD1EA" w14:textId="77777777" w:rsidR="0042179D" w:rsidRPr="00D70744" w:rsidRDefault="0042179D" w:rsidP="00D70744">
      <w:pPr>
        <w:rPr>
          <w:b/>
          <w:color w:val="4E74A2" w:themeColor="accent6" w:themeShade="BF"/>
        </w:rPr>
      </w:pPr>
      <w:r w:rsidRPr="00D70744">
        <w:rPr>
          <w:b/>
          <w:color w:val="4E74A2" w:themeColor="accent6" w:themeShade="BF"/>
        </w:rPr>
        <w:t>What You Need:</w:t>
      </w:r>
    </w:p>
    <w:p w14:paraId="23CAD3F4" w14:textId="77777777" w:rsidR="0042179D" w:rsidRDefault="00D42D39" w:rsidP="00D70744">
      <w:pPr>
        <w:pStyle w:val="ListParagraph"/>
        <w:numPr>
          <w:ilvl w:val="0"/>
          <w:numId w:val="26"/>
        </w:numPr>
        <w:ind w:left="360"/>
      </w:pPr>
      <w:r>
        <w:t>Blood</w:t>
      </w:r>
      <w:r w:rsidR="00A855C0">
        <w:t xml:space="preserve"> or tissue </w:t>
      </w:r>
      <w:r>
        <w:t>that has little-to-no chance of</w:t>
      </w:r>
      <w:r w:rsidR="00A855C0">
        <w:t xml:space="preserve"> containing pathogens</w:t>
      </w:r>
    </w:p>
    <w:p w14:paraId="3731F83B" w14:textId="77777777" w:rsidR="006F54BB" w:rsidRPr="00BE3D97" w:rsidRDefault="003B6F56" w:rsidP="00D70744">
      <w:pPr>
        <w:pStyle w:val="ListParagraph"/>
        <w:numPr>
          <w:ilvl w:val="0"/>
          <w:numId w:val="26"/>
        </w:numPr>
        <w:ind w:left="360"/>
      </w:pPr>
      <w:r>
        <w:rPr>
          <w:noProof/>
        </w:rPr>
        <w:pict w14:anchorId="58D8E69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1.9pt;margin-top:4.4pt;width:129.1pt;height:80.7pt;z-index:251658240;mso-height-percent:200;mso-height-percent:200;mso-width-relative:margin;mso-height-relative:margin">
            <v:shadow on="t" offset=",3pt" offset2=",2pt"/>
            <v:textbox style="mso-fit-shape-to-text:t">
              <w:txbxContent>
                <w:p w14:paraId="15C1DED6" w14:textId="768B31C1" w:rsidR="004C6428" w:rsidRPr="00BE3D97" w:rsidRDefault="004C6428" w:rsidP="004D1F79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If shipping samples with fixatives or other chemicals, addition</w:t>
                  </w:r>
                  <w:r w:rsidR="00A03494">
                    <w:rPr>
                      <w:i/>
                      <w:sz w:val="22"/>
                      <w:szCs w:val="22"/>
                    </w:rPr>
                    <w:t>al</w:t>
                  </w:r>
                  <w:r>
                    <w:rPr>
                      <w:i/>
                      <w:sz w:val="22"/>
                      <w:szCs w:val="22"/>
                    </w:rPr>
                    <w:t xml:space="preserve"> st</w:t>
                  </w:r>
                  <w:r w:rsidR="00417DC4">
                    <w:rPr>
                      <w:i/>
                      <w:sz w:val="22"/>
                      <w:szCs w:val="22"/>
                    </w:rPr>
                    <w:t>eps may be required! See page 4</w:t>
                  </w:r>
                  <w:r>
                    <w:rPr>
                      <w:i/>
                      <w:sz w:val="22"/>
                      <w:szCs w:val="22"/>
                    </w:rPr>
                    <w:t xml:space="preserve"> for details.</w:t>
                  </w:r>
                </w:p>
              </w:txbxContent>
            </v:textbox>
            <w10:wrap type="square"/>
          </v:shape>
        </w:pict>
      </w:r>
      <w:r w:rsidR="00A855C0">
        <w:t>Leak-proof primary container</w:t>
      </w:r>
    </w:p>
    <w:p w14:paraId="130CB8F1" w14:textId="77777777" w:rsidR="001042C1" w:rsidRPr="00BE3D97" w:rsidRDefault="001042C1" w:rsidP="00D70744">
      <w:pPr>
        <w:pStyle w:val="ListParagraph"/>
        <w:numPr>
          <w:ilvl w:val="0"/>
          <w:numId w:val="26"/>
        </w:numPr>
        <w:ind w:left="360"/>
      </w:pPr>
      <w:r>
        <w:t xml:space="preserve">Absorbent material (e.g. paper towels, </w:t>
      </w:r>
      <w:proofErr w:type="spellStart"/>
      <w:r>
        <w:t>Chux</w:t>
      </w:r>
      <w:proofErr w:type="spellEnd"/>
      <w:r>
        <w:t>)</w:t>
      </w:r>
    </w:p>
    <w:p w14:paraId="6A1FB04B" w14:textId="77777777" w:rsidR="004D1F79" w:rsidRDefault="00A855C0" w:rsidP="00D70744">
      <w:pPr>
        <w:pStyle w:val="ListParagraph"/>
        <w:numPr>
          <w:ilvl w:val="0"/>
          <w:numId w:val="26"/>
        </w:numPr>
        <w:ind w:left="360"/>
      </w:pPr>
      <w:r w:rsidRPr="004D1F79">
        <w:t xml:space="preserve">Leak-proof secondary container </w:t>
      </w:r>
      <w:r w:rsidR="001042C1" w:rsidRPr="004D1F79">
        <w:t xml:space="preserve">(e.g. screw-top can, </w:t>
      </w:r>
      <w:r w:rsidR="00D42D39" w:rsidRPr="004D1F79">
        <w:t xml:space="preserve">water-tight </w:t>
      </w:r>
      <w:r w:rsidR="001042C1" w:rsidRPr="004D1F79">
        <w:t>bag</w:t>
      </w:r>
      <w:r w:rsidR="004D1F79" w:rsidRPr="004D1F79">
        <w:t>)</w:t>
      </w:r>
    </w:p>
    <w:p w14:paraId="5CBB16AB" w14:textId="77777777" w:rsidR="00AE609B" w:rsidRPr="004D1F79" w:rsidRDefault="001042C1" w:rsidP="00D70744">
      <w:pPr>
        <w:pStyle w:val="ListParagraph"/>
        <w:numPr>
          <w:ilvl w:val="0"/>
          <w:numId w:val="26"/>
        </w:numPr>
        <w:ind w:left="360"/>
      </w:pPr>
      <w:r w:rsidRPr="004D1F79">
        <w:t>Sturdy</w:t>
      </w:r>
      <w:r w:rsidR="00AE609B" w:rsidRPr="004D1F79">
        <w:t xml:space="preserve"> outer container</w:t>
      </w:r>
    </w:p>
    <w:p w14:paraId="10618DC4" w14:textId="77777777" w:rsidR="00AE609B" w:rsidRPr="00BE3D97" w:rsidRDefault="00AE609B" w:rsidP="00D70744">
      <w:pPr>
        <w:pStyle w:val="ListParagraph"/>
        <w:numPr>
          <w:ilvl w:val="0"/>
          <w:numId w:val="26"/>
        </w:numPr>
        <w:ind w:left="360"/>
      </w:pPr>
      <w:r w:rsidRPr="00BE3D97">
        <w:t>Air Waybill</w:t>
      </w:r>
    </w:p>
    <w:p w14:paraId="09886469" w14:textId="77777777" w:rsidR="00AE609B" w:rsidRPr="00BE3D97" w:rsidRDefault="00AE609B" w:rsidP="00D70744">
      <w:pPr>
        <w:pStyle w:val="ListParagraph"/>
        <w:numPr>
          <w:ilvl w:val="0"/>
          <w:numId w:val="26"/>
        </w:numPr>
        <w:ind w:left="360"/>
      </w:pPr>
      <w:r w:rsidRPr="00BE3D97">
        <w:t>A certified shipper to assemble package and fill out paperwork</w:t>
      </w:r>
    </w:p>
    <w:p w14:paraId="5080B934" w14:textId="77777777" w:rsidR="00BE3D97" w:rsidRDefault="00BE3D97" w:rsidP="00D70744"/>
    <w:p w14:paraId="754DEE68" w14:textId="77777777" w:rsidR="00BE3D97" w:rsidRDefault="00BE3D97" w:rsidP="00BE3D97">
      <w:pPr>
        <w:rPr>
          <w:rFonts w:ascii="Arial" w:hAnsi="Arial" w:cs="Arial"/>
          <w:b/>
        </w:rPr>
      </w:pPr>
    </w:p>
    <w:p w14:paraId="49C008E9" w14:textId="77777777" w:rsidR="00BE3D97" w:rsidRPr="00D70744" w:rsidRDefault="00BE3D97" w:rsidP="00BE3D97">
      <w:pPr>
        <w:rPr>
          <w:b/>
          <w:color w:val="4E74A2" w:themeColor="accent6" w:themeShade="BF"/>
        </w:rPr>
      </w:pPr>
      <w:r w:rsidRPr="00D70744">
        <w:rPr>
          <w:b/>
          <w:color w:val="4E74A2" w:themeColor="accent6" w:themeShade="BF"/>
        </w:rPr>
        <w:t>Instructions:</w:t>
      </w:r>
    </w:p>
    <w:p w14:paraId="6722B9AB" w14:textId="77777777" w:rsidR="00BE3D97" w:rsidRPr="00D70744" w:rsidRDefault="006A6A3C" w:rsidP="00D70744">
      <w:pPr>
        <w:pStyle w:val="ListParagraph"/>
        <w:numPr>
          <w:ilvl w:val="0"/>
          <w:numId w:val="27"/>
        </w:numPr>
        <w:ind w:left="270" w:hanging="180"/>
      </w:pPr>
      <w:r w:rsidRPr="00D70744">
        <w:t xml:space="preserve">Place the material to be shipped in a </w:t>
      </w:r>
      <w:r w:rsidR="00D42D39" w:rsidRPr="00D70744">
        <w:t>sealed, water-tight primary container.</w:t>
      </w:r>
      <w:r w:rsidRPr="00D70744">
        <w:t xml:space="preserve"> Multiple primary containers can be shipped in one package.</w:t>
      </w:r>
    </w:p>
    <w:p w14:paraId="3A39CBF5" w14:textId="77777777" w:rsidR="006A6A3C" w:rsidRPr="00D70744" w:rsidRDefault="006A6A3C" w:rsidP="00D70744">
      <w:pPr>
        <w:pStyle w:val="ListParagraph"/>
        <w:numPr>
          <w:ilvl w:val="0"/>
          <w:numId w:val="27"/>
        </w:numPr>
        <w:ind w:left="270" w:hanging="180"/>
      </w:pPr>
      <w:r w:rsidRPr="00D70744">
        <w:t>Wrap fragile containers to prevent breakage.</w:t>
      </w:r>
    </w:p>
    <w:p w14:paraId="565252FD" w14:textId="77777777" w:rsidR="006A6A3C" w:rsidRPr="00D70744" w:rsidRDefault="00D42D39" w:rsidP="00D70744">
      <w:pPr>
        <w:pStyle w:val="ListParagraph"/>
        <w:numPr>
          <w:ilvl w:val="0"/>
          <w:numId w:val="27"/>
        </w:numPr>
        <w:ind w:left="270" w:hanging="180"/>
      </w:pPr>
      <w:r w:rsidRPr="00D70744">
        <w:t>Place absorbent materials between primary container(s) and secondary container. Absorbent materials must be able to absorb the entire liquid contents of the shipment.</w:t>
      </w:r>
    </w:p>
    <w:p w14:paraId="2F469DB6" w14:textId="68D6ACB2" w:rsidR="006A6A3C" w:rsidRPr="00D70744" w:rsidRDefault="00D42D39" w:rsidP="00D70744">
      <w:pPr>
        <w:pStyle w:val="ListParagraph"/>
        <w:numPr>
          <w:ilvl w:val="0"/>
          <w:numId w:val="27"/>
        </w:numPr>
        <w:ind w:left="270" w:hanging="180"/>
      </w:pPr>
      <w:r w:rsidRPr="00D70744">
        <w:t>Seal the secondary container.</w:t>
      </w:r>
    </w:p>
    <w:p w14:paraId="431D14E0" w14:textId="77777777" w:rsidR="006A6A3C" w:rsidRPr="00D70744" w:rsidRDefault="00D42D39" w:rsidP="00D70744">
      <w:pPr>
        <w:pStyle w:val="ListParagraph"/>
        <w:numPr>
          <w:ilvl w:val="0"/>
          <w:numId w:val="27"/>
        </w:numPr>
        <w:ind w:left="270" w:hanging="180"/>
      </w:pPr>
      <w:r w:rsidRPr="00D70744">
        <w:t>Place the secondary container securely within the outer container.</w:t>
      </w:r>
    </w:p>
    <w:p w14:paraId="4DB6B356" w14:textId="77777777" w:rsidR="00927913" w:rsidRPr="00D70744" w:rsidRDefault="00927913" w:rsidP="00D70744">
      <w:pPr>
        <w:pStyle w:val="ListParagraph"/>
        <w:numPr>
          <w:ilvl w:val="0"/>
          <w:numId w:val="27"/>
        </w:numPr>
        <w:ind w:left="270" w:hanging="180"/>
      </w:pPr>
      <w:r w:rsidRPr="00D70744">
        <w:t>Seal the outside container with packing tape</w:t>
      </w:r>
      <w:r w:rsidR="00D42D39" w:rsidRPr="00D70744">
        <w:t xml:space="preserve"> or provided seal</w:t>
      </w:r>
      <w:r w:rsidRPr="00D70744">
        <w:t>.</w:t>
      </w:r>
    </w:p>
    <w:p w14:paraId="750ABB89" w14:textId="77777777" w:rsidR="00D42D39" w:rsidRPr="00D70744" w:rsidRDefault="00927913" w:rsidP="00D70744">
      <w:pPr>
        <w:pStyle w:val="ListParagraph"/>
        <w:numPr>
          <w:ilvl w:val="0"/>
          <w:numId w:val="27"/>
        </w:numPr>
        <w:ind w:left="270" w:hanging="180"/>
      </w:pPr>
      <w:r w:rsidRPr="00D70744">
        <w:t>Label the outside container with the sender/recipient information</w:t>
      </w:r>
      <w:r w:rsidR="00D42D39" w:rsidRPr="00D70744">
        <w:t xml:space="preserve"> and “Exempt Human Specimen” or “Exempt Animal Specimen”.</w:t>
      </w:r>
    </w:p>
    <w:p w14:paraId="37C97A0B" w14:textId="77777777" w:rsidR="00927913" w:rsidRPr="00D70744" w:rsidRDefault="00927913" w:rsidP="00D70744">
      <w:pPr>
        <w:pStyle w:val="ListParagraph"/>
        <w:numPr>
          <w:ilvl w:val="0"/>
          <w:numId w:val="27"/>
        </w:numPr>
        <w:ind w:left="270" w:hanging="180"/>
      </w:pPr>
      <w:r w:rsidRPr="00D70744">
        <w:t>Complete an air waybill for the shipment. Be sure to indicate on the waybill that a dangerous good is</w:t>
      </w:r>
      <w:r w:rsidR="00D42D39" w:rsidRPr="00D70744">
        <w:t xml:space="preserve"> not</w:t>
      </w:r>
      <w:r w:rsidRPr="00D70744">
        <w:t xml:space="preserve"> being shipped.</w:t>
      </w:r>
    </w:p>
    <w:p w14:paraId="475BDAD4" w14:textId="77777777" w:rsidR="00CD78B3" w:rsidRPr="00D70744" w:rsidRDefault="00927913" w:rsidP="00D70744">
      <w:pPr>
        <w:pStyle w:val="ListParagraph"/>
        <w:numPr>
          <w:ilvl w:val="0"/>
          <w:numId w:val="27"/>
        </w:numPr>
        <w:ind w:left="270" w:hanging="180"/>
      </w:pPr>
      <w:r w:rsidRPr="00D70744">
        <w:t>Keep the Sender’s Copy of the waybill for at least 375 days. Attach the courier and recipient copies to the package.</w:t>
      </w:r>
    </w:p>
    <w:p w14:paraId="29E6C0E6" w14:textId="77777777" w:rsidR="00CD78B3" w:rsidRDefault="00CD78B3" w:rsidP="00BE3D97">
      <w:pPr>
        <w:rPr>
          <w:rFonts w:ascii="Arial" w:hAnsi="Arial" w:cs="Arial"/>
          <w:sz w:val="22"/>
          <w:szCs w:val="22"/>
        </w:rPr>
      </w:pPr>
    </w:p>
    <w:p w14:paraId="1482EEC8" w14:textId="77777777" w:rsidR="004D1F79" w:rsidRDefault="004D1F79" w:rsidP="00BE3D97">
      <w:pPr>
        <w:rPr>
          <w:rFonts w:ascii="Arial" w:hAnsi="Arial" w:cs="Arial"/>
          <w:b/>
          <w:sz w:val="22"/>
          <w:szCs w:val="22"/>
        </w:rPr>
      </w:pPr>
    </w:p>
    <w:p w14:paraId="7E0F1D1C" w14:textId="77777777" w:rsidR="004D1F79" w:rsidRPr="00D70744" w:rsidRDefault="00D70744" w:rsidP="00BE3D97">
      <w:pPr>
        <w:rPr>
          <w:b/>
          <w:color w:val="4E74A2" w:themeColor="accent6" w:themeShade="BF"/>
        </w:rPr>
      </w:pPr>
      <w:r>
        <w:rPr>
          <w:b/>
          <w:color w:val="4E74A2" w:themeColor="accent6" w:themeShade="BF"/>
        </w:rPr>
        <w:t>Notes on C</w:t>
      </w:r>
      <w:r w:rsidRPr="00D70744">
        <w:rPr>
          <w:b/>
          <w:color w:val="4E74A2" w:themeColor="accent6" w:themeShade="BF"/>
        </w:rPr>
        <w:t>oolants:</w:t>
      </w:r>
    </w:p>
    <w:p w14:paraId="24DCACB1" w14:textId="77777777" w:rsidR="004D1F79" w:rsidRPr="00D70744" w:rsidRDefault="004D1F79" w:rsidP="00D70744">
      <w:pPr>
        <w:pStyle w:val="ListParagraph"/>
        <w:numPr>
          <w:ilvl w:val="0"/>
          <w:numId w:val="26"/>
        </w:numPr>
        <w:ind w:left="360"/>
      </w:pPr>
      <w:r w:rsidRPr="00D70744">
        <w:t xml:space="preserve">If a specimen shipment needs to be shipped on dry ice, shippers will need to follow the Dry Ice </w:t>
      </w:r>
      <w:r w:rsidR="004C6428">
        <w:t>Shipping instructions on page 17</w:t>
      </w:r>
      <w:r w:rsidRPr="00D70744">
        <w:t>.</w:t>
      </w:r>
    </w:p>
    <w:p w14:paraId="40D9BCF8" w14:textId="77777777" w:rsidR="004D1F79" w:rsidRPr="00D70744" w:rsidRDefault="004D1F79" w:rsidP="00D70744">
      <w:pPr>
        <w:pStyle w:val="ListParagraph"/>
        <w:numPr>
          <w:ilvl w:val="0"/>
          <w:numId w:val="26"/>
        </w:numPr>
        <w:ind w:left="360"/>
      </w:pPr>
      <w:r w:rsidRPr="00D70744">
        <w:t xml:space="preserve">Never ship specimens on </w:t>
      </w:r>
      <w:r w:rsidR="009F411C" w:rsidRPr="00D70744">
        <w:t>wet ice (frozen water). Gel packs or dry ice are both acceptable options for shipping temperature-sensitive specimens.</w:t>
      </w:r>
    </w:p>
    <w:p w14:paraId="7C33588C" w14:textId="77777777" w:rsidR="000E4985" w:rsidRPr="00927913" w:rsidRDefault="000E4985" w:rsidP="00BE3D97">
      <w:pPr>
        <w:rPr>
          <w:rFonts w:ascii="Arial" w:hAnsi="Arial" w:cs="Arial"/>
          <w:sz w:val="22"/>
          <w:szCs w:val="22"/>
        </w:rPr>
      </w:pPr>
    </w:p>
    <w:sectPr w:rsidR="000E4985" w:rsidRPr="00927913" w:rsidSect="00CB26F1">
      <w:footerReference w:type="default" r:id="rId8"/>
      <w:footnotePr>
        <w:numRestart w:val="eachSect"/>
      </w:footnotePr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D6B0" w14:textId="77777777" w:rsidR="003B6F56" w:rsidRDefault="003B6F56">
      <w:pPr>
        <w:spacing w:line="240" w:lineRule="auto"/>
      </w:pPr>
      <w:r>
        <w:separator/>
      </w:r>
    </w:p>
  </w:endnote>
  <w:endnote w:type="continuationSeparator" w:id="0">
    <w:p w14:paraId="4488BD6A" w14:textId="77777777" w:rsidR="003B6F56" w:rsidRDefault="003B6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ECA4" w14:textId="77777777" w:rsidR="004C6428" w:rsidRPr="00297767" w:rsidRDefault="004C6428" w:rsidP="00297767">
    <w:pPr>
      <w:pStyle w:val="Footer"/>
      <w:spacing w:line="240" w:lineRule="auto"/>
      <w:jc w:val="right"/>
      <w:rPr>
        <w:color w:val="003CB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767F" w14:textId="77777777" w:rsidR="003B6F56" w:rsidRDefault="003B6F56">
      <w:pPr>
        <w:spacing w:line="240" w:lineRule="auto"/>
      </w:pPr>
      <w:r>
        <w:separator/>
      </w:r>
    </w:p>
  </w:footnote>
  <w:footnote w:type="continuationSeparator" w:id="0">
    <w:p w14:paraId="14E3F5FD" w14:textId="77777777" w:rsidR="003B6F56" w:rsidRDefault="003B6F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EA18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A52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7E3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22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FC82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07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0265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D247B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/>
        <w:i w:val="0"/>
        <w:color w:val="006666"/>
      </w:rPr>
    </w:lvl>
  </w:abstractNum>
  <w:abstractNum w:abstractNumId="8" w15:restartNumberingAfterBreak="0">
    <w:nsid w:val="FFFFFF88"/>
    <w:multiLevelType w:val="singleLevel"/>
    <w:tmpl w:val="69C2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4CD8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66"/>
      </w:rPr>
    </w:lvl>
  </w:abstractNum>
  <w:abstractNum w:abstractNumId="10" w15:restartNumberingAfterBreak="0">
    <w:nsid w:val="FFFFFFFE"/>
    <w:multiLevelType w:val="singleLevel"/>
    <w:tmpl w:val="9FA4D252"/>
    <w:lvl w:ilvl="0">
      <w:numFmt w:val="decimal"/>
      <w:lvlText w:val="*"/>
      <w:lvlJc w:val="left"/>
    </w:lvl>
  </w:abstractNum>
  <w:abstractNum w:abstractNumId="11" w15:restartNumberingAfterBreak="0">
    <w:nsid w:val="08F14061"/>
    <w:multiLevelType w:val="hybridMultilevel"/>
    <w:tmpl w:val="2BE08F4C"/>
    <w:lvl w:ilvl="0" w:tplc="CD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B308D"/>
    <w:multiLevelType w:val="hybridMultilevel"/>
    <w:tmpl w:val="9B047264"/>
    <w:lvl w:ilvl="0" w:tplc="E9669B2E">
      <w:start w:val="1"/>
      <w:numFmt w:val="bullet"/>
      <w:lvlText w:val="−"/>
      <w:lvlJc w:val="left"/>
      <w:pPr>
        <w:ind w:left="720" w:hanging="360"/>
      </w:pPr>
      <w:rPr>
        <w:rFonts w:ascii="Arial Bold" w:hAnsi="Arial Bold" w:hint="default"/>
        <w:b/>
        <w:i w:val="0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A77E3"/>
    <w:multiLevelType w:val="hybridMultilevel"/>
    <w:tmpl w:val="40DEDD14"/>
    <w:lvl w:ilvl="0" w:tplc="EABE17D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F4432"/>
    <w:multiLevelType w:val="hybridMultilevel"/>
    <w:tmpl w:val="D5A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9493C"/>
    <w:multiLevelType w:val="hybridMultilevel"/>
    <w:tmpl w:val="9DF4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40041"/>
    <w:multiLevelType w:val="hybridMultilevel"/>
    <w:tmpl w:val="FC46B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42140B"/>
    <w:multiLevelType w:val="hybridMultilevel"/>
    <w:tmpl w:val="1A5A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0186C"/>
    <w:multiLevelType w:val="hybridMultilevel"/>
    <w:tmpl w:val="5DDE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87ACE"/>
    <w:multiLevelType w:val="hybridMultilevel"/>
    <w:tmpl w:val="0CC8DA7A"/>
    <w:lvl w:ilvl="0" w:tplc="2C507F4E">
      <w:start w:val="1"/>
      <w:numFmt w:val="bullet"/>
      <w:pStyle w:val="ListBullet2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146D4"/>
    <w:multiLevelType w:val="hybridMultilevel"/>
    <w:tmpl w:val="F0069D02"/>
    <w:lvl w:ilvl="0" w:tplc="51D247B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4524D"/>
    <w:multiLevelType w:val="hybridMultilevel"/>
    <w:tmpl w:val="36B4070C"/>
    <w:lvl w:ilvl="0" w:tplc="51D247B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674E"/>
    <w:multiLevelType w:val="hybridMultilevel"/>
    <w:tmpl w:val="B426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0194C"/>
    <w:multiLevelType w:val="hybridMultilevel"/>
    <w:tmpl w:val="6AACBA0C"/>
    <w:lvl w:ilvl="0" w:tplc="F3FC8B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E3FD1"/>
    <w:multiLevelType w:val="hybridMultilevel"/>
    <w:tmpl w:val="02FC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E1846"/>
    <w:multiLevelType w:val="hybridMultilevel"/>
    <w:tmpl w:val="D564FB36"/>
    <w:lvl w:ilvl="0" w:tplc="CD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E6C46"/>
    <w:multiLevelType w:val="hybridMultilevel"/>
    <w:tmpl w:val="F3D82F62"/>
    <w:lvl w:ilvl="0" w:tplc="CD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21"/>
  </w:num>
  <w:num w:numId="9">
    <w:abstractNumId w:val="19"/>
  </w:num>
  <w:num w:numId="10">
    <w:abstractNumId w:val="24"/>
  </w:num>
  <w:num w:numId="11">
    <w:abstractNumId w:val="22"/>
  </w:num>
  <w:num w:numId="12">
    <w:abstractNumId w:val="13"/>
  </w:num>
  <w:num w:numId="13">
    <w:abstractNumId w:val="16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17"/>
  </w:num>
  <w:num w:numId="24">
    <w:abstractNumId w:val="14"/>
  </w:num>
  <w:num w:numId="25">
    <w:abstractNumId w:val="15"/>
  </w:num>
  <w:num w:numId="26">
    <w:abstractNumId w:val="18"/>
  </w:num>
  <w:num w:numId="2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79D"/>
    <w:rsid w:val="00003026"/>
    <w:rsid w:val="00007A98"/>
    <w:rsid w:val="000126EB"/>
    <w:rsid w:val="0002583E"/>
    <w:rsid w:val="00031E72"/>
    <w:rsid w:val="000528CF"/>
    <w:rsid w:val="00053EA8"/>
    <w:rsid w:val="00061E68"/>
    <w:rsid w:val="00064B57"/>
    <w:rsid w:val="00080DC2"/>
    <w:rsid w:val="00082EFA"/>
    <w:rsid w:val="000932E7"/>
    <w:rsid w:val="000963BA"/>
    <w:rsid w:val="000A4BF7"/>
    <w:rsid w:val="000B4C26"/>
    <w:rsid w:val="000B5FEA"/>
    <w:rsid w:val="000C03B0"/>
    <w:rsid w:val="000C5652"/>
    <w:rsid w:val="000E1CD4"/>
    <w:rsid w:val="000E2F2D"/>
    <w:rsid w:val="000E4985"/>
    <w:rsid w:val="000E77F0"/>
    <w:rsid w:val="001001C0"/>
    <w:rsid w:val="001042C1"/>
    <w:rsid w:val="00107552"/>
    <w:rsid w:val="001076F0"/>
    <w:rsid w:val="00114B0E"/>
    <w:rsid w:val="00126860"/>
    <w:rsid w:val="00134763"/>
    <w:rsid w:val="00134BC1"/>
    <w:rsid w:val="00136B9F"/>
    <w:rsid w:val="0014030E"/>
    <w:rsid w:val="00143145"/>
    <w:rsid w:val="00145368"/>
    <w:rsid w:val="00171991"/>
    <w:rsid w:val="0017523E"/>
    <w:rsid w:val="00177CCB"/>
    <w:rsid w:val="00180D19"/>
    <w:rsid w:val="00183033"/>
    <w:rsid w:val="00187263"/>
    <w:rsid w:val="001A6A66"/>
    <w:rsid w:val="001B3BFE"/>
    <w:rsid w:val="001B6E0E"/>
    <w:rsid w:val="001C33BC"/>
    <w:rsid w:val="001C3BAB"/>
    <w:rsid w:val="001C6841"/>
    <w:rsid w:val="001D7486"/>
    <w:rsid w:val="001F0B7C"/>
    <w:rsid w:val="001F6E26"/>
    <w:rsid w:val="00202AE9"/>
    <w:rsid w:val="00207010"/>
    <w:rsid w:val="00220E79"/>
    <w:rsid w:val="0022145E"/>
    <w:rsid w:val="002215A2"/>
    <w:rsid w:val="0023125F"/>
    <w:rsid w:val="002336B8"/>
    <w:rsid w:val="00240B18"/>
    <w:rsid w:val="002420D1"/>
    <w:rsid w:val="0025224A"/>
    <w:rsid w:val="00264141"/>
    <w:rsid w:val="00272EF0"/>
    <w:rsid w:val="0027746F"/>
    <w:rsid w:val="002817FB"/>
    <w:rsid w:val="00297767"/>
    <w:rsid w:val="002A0399"/>
    <w:rsid w:val="002A4BBE"/>
    <w:rsid w:val="002A5029"/>
    <w:rsid w:val="002C1E63"/>
    <w:rsid w:val="002C2EAF"/>
    <w:rsid w:val="002D05E8"/>
    <w:rsid w:val="002D1FD8"/>
    <w:rsid w:val="002D78C6"/>
    <w:rsid w:val="002E0D54"/>
    <w:rsid w:val="002F5BF8"/>
    <w:rsid w:val="00303C4C"/>
    <w:rsid w:val="003069BC"/>
    <w:rsid w:val="003228D9"/>
    <w:rsid w:val="00335334"/>
    <w:rsid w:val="00343031"/>
    <w:rsid w:val="00350363"/>
    <w:rsid w:val="0036624B"/>
    <w:rsid w:val="00373502"/>
    <w:rsid w:val="00374B3E"/>
    <w:rsid w:val="003826C0"/>
    <w:rsid w:val="00393164"/>
    <w:rsid w:val="00395510"/>
    <w:rsid w:val="003A20E5"/>
    <w:rsid w:val="003A4C4D"/>
    <w:rsid w:val="003A6B27"/>
    <w:rsid w:val="003B6F56"/>
    <w:rsid w:val="003D3BB8"/>
    <w:rsid w:val="003F3E5C"/>
    <w:rsid w:val="00414B62"/>
    <w:rsid w:val="004155B9"/>
    <w:rsid w:val="00417DC4"/>
    <w:rsid w:val="0042179D"/>
    <w:rsid w:val="004335A3"/>
    <w:rsid w:val="00437268"/>
    <w:rsid w:val="0044102E"/>
    <w:rsid w:val="00456AF9"/>
    <w:rsid w:val="00462330"/>
    <w:rsid w:val="0046410D"/>
    <w:rsid w:val="004724A4"/>
    <w:rsid w:val="0047250B"/>
    <w:rsid w:val="00492D02"/>
    <w:rsid w:val="0049373A"/>
    <w:rsid w:val="00496C0B"/>
    <w:rsid w:val="004C6428"/>
    <w:rsid w:val="004C7D65"/>
    <w:rsid w:val="004D0796"/>
    <w:rsid w:val="004D1F79"/>
    <w:rsid w:val="004D3B1A"/>
    <w:rsid w:val="004F1531"/>
    <w:rsid w:val="0051782E"/>
    <w:rsid w:val="00533593"/>
    <w:rsid w:val="005364B2"/>
    <w:rsid w:val="00542A13"/>
    <w:rsid w:val="005613F9"/>
    <w:rsid w:val="00564D1A"/>
    <w:rsid w:val="00567DF4"/>
    <w:rsid w:val="005725F0"/>
    <w:rsid w:val="00573AD0"/>
    <w:rsid w:val="005812B0"/>
    <w:rsid w:val="0058183C"/>
    <w:rsid w:val="00592AFD"/>
    <w:rsid w:val="0059413B"/>
    <w:rsid w:val="00594E18"/>
    <w:rsid w:val="005A315C"/>
    <w:rsid w:val="005A6093"/>
    <w:rsid w:val="005B382D"/>
    <w:rsid w:val="005D48C3"/>
    <w:rsid w:val="005D4FDE"/>
    <w:rsid w:val="005D5713"/>
    <w:rsid w:val="005D7286"/>
    <w:rsid w:val="005F6E08"/>
    <w:rsid w:val="005F78BC"/>
    <w:rsid w:val="005F7B5C"/>
    <w:rsid w:val="0060201D"/>
    <w:rsid w:val="00603CF6"/>
    <w:rsid w:val="00603D51"/>
    <w:rsid w:val="00606D79"/>
    <w:rsid w:val="00625027"/>
    <w:rsid w:val="00625B4B"/>
    <w:rsid w:val="006266BE"/>
    <w:rsid w:val="00631476"/>
    <w:rsid w:val="00640F92"/>
    <w:rsid w:val="00664C07"/>
    <w:rsid w:val="0069078A"/>
    <w:rsid w:val="006A0582"/>
    <w:rsid w:val="006A11E5"/>
    <w:rsid w:val="006A4471"/>
    <w:rsid w:val="006A6A3C"/>
    <w:rsid w:val="006B40F6"/>
    <w:rsid w:val="006B5A16"/>
    <w:rsid w:val="006B5EA8"/>
    <w:rsid w:val="006E2C99"/>
    <w:rsid w:val="006E452A"/>
    <w:rsid w:val="006E50D4"/>
    <w:rsid w:val="006F54BB"/>
    <w:rsid w:val="00716696"/>
    <w:rsid w:val="0073399B"/>
    <w:rsid w:val="00736B62"/>
    <w:rsid w:val="0075008A"/>
    <w:rsid w:val="00756AF2"/>
    <w:rsid w:val="007573FD"/>
    <w:rsid w:val="00760511"/>
    <w:rsid w:val="00783D33"/>
    <w:rsid w:val="007934C1"/>
    <w:rsid w:val="007A1602"/>
    <w:rsid w:val="007A33EC"/>
    <w:rsid w:val="007B73F2"/>
    <w:rsid w:val="007C04B1"/>
    <w:rsid w:val="007C2EEA"/>
    <w:rsid w:val="007F5052"/>
    <w:rsid w:val="00811F31"/>
    <w:rsid w:val="008135F7"/>
    <w:rsid w:val="008145F4"/>
    <w:rsid w:val="0082022A"/>
    <w:rsid w:val="008239E5"/>
    <w:rsid w:val="00837D6E"/>
    <w:rsid w:val="00842723"/>
    <w:rsid w:val="0084594E"/>
    <w:rsid w:val="00846A07"/>
    <w:rsid w:val="008746D1"/>
    <w:rsid w:val="00876931"/>
    <w:rsid w:val="0088518A"/>
    <w:rsid w:val="008879B5"/>
    <w:rsid w:val="00891507"/>
    <w:rsid w:val="008937E8"/>
    <w:rsid w:val="008B629A"/>
    <w:rsid w:val="008B6795"/>
    <w:rsid w:val="008C3892"/>
    <w:rsid w:val="008E1518"/>
    <w:rsid w:val="008E318D"/>
    <w:rsid w:val="008E35BD"/>
    <w:rsid w:val="008E35C3"/>
    <w:rsid w:val="008E7B7A"/>
    <w:rsid w:val="008F618B"/>
    <w:rsid w:val="009017A0"/>
    <w:rsid w:val="00912005"/>
    <w:rsid w:val="009121E1"/>
    <w:rsid w:val="00922E87"/>
    <w:rsid w:val="00927913"/>
    <w:rsid w:val="00940519"/>
    <w:rsid w:val="00947F45"/>
    <w:rsid w:val="0095446A"/>
    <w:rsid w:val="00970728"/>
    <w:rsid w:val="0097470F"/>
    <w:rsid w:val="00980155"/>
    <w:rsid w:val="00984272"/>
    <w:rsid w:val="00986612"/>
    <w:rsid w:val="009B21B6"/>
    <w:rsid w:val="009C2820"/>
    <w:rsid w:val="009C52B5"/>
    <w:rsid w:val="009C54B4"/>
    <w:rsid w:val="009D3842"/>
    <w:rsid w:val="009F3E4B"/>
    <w:rsid w:val="009F411C"/>
    <w:rsid w:val="009F774C"/>
    <w:rsid w:val="00A03494"/>
    <w:rsid w:val="00A16B05"/>
    <w:rsid w:val="00A24F7E"/>
    <w:rsid w:val="00A271C7"/>
    <w:rsid w:val="00A3665E"/>
    <w:rsid w:val="00A45FAF"/>
    <w:rsid w:val="00A66B1E"/>
    <w:rsid w:val="00A855C0"/>
    <w:rsid w:val="00A90FA0"/>
    <w:rsid w:val="00A92343"/>
    <w:rsid w:val="00A9565C"/>
    <w:rsid w:val="00A95DBE"/>
    <w:rsid w:val="00AB20DB"/>
    <w:rsid w:val="00AE609B"/>
    <w:rsid w:val="00AF26CB"/>
    <w:rsid w:val="00AF4145"/>
    <w:rsid w:val="00B06AD1"/>
    <w:rsid w:val="00B13EA3"/>
    <w:rsid w:val="00B228AE"/>
    <w:rsid w:val="00B23242"/>
    <w:rsid w:val="00B26104"/>
    <w:rsid w:val="00B51040"/>
    <w:rsid w:val="00B52440"/>
    <w:rsid w:val="00B617D7"/>
    <w:rsid w:val="00B6679F"/>
    <w:rsid w:val="00B7324D"/>
    <w:rsid w:val="00B75FD5"/>
    <w:rsid w:val="00B7727D"/>
    <w:rsid w:val="00B77D40"/>
    <w:rsid w:val="00BB51F4"/>
    <w:rsid w:val="00BD461C"/>
    <w:rsid w:val="00BE3D97"/>
    <w:rsid w:val="00BE43D7"/>
    <w:rsid w:val="00BF112C"/>
    <w:rsid w:val="00BF2699"/>
    <w:rsid w:val="00BF7981"/>
    <w:rsid w:val="00BF7C0A"/>
    <w:rsid w:val="00C11673"/>
    <w:rsid w:val="00C12623"/>
    <w:rsid w:val="00C152B8"/>
    <w:rsid w:val="00C25AF9"/>
    <w:rsid w:val="00C332CB"/>
    <w:rsid w:val="00C44D95"/>
    <w:rsid w:val="00C553D0"/>
    <w:rsid w:val="00C60561"/>
    <w:rsid w:val="00C63C09"/>
    <w:rsid w:val="00C64C06"/>
    <w:rsid w:val="00C65C7D"/>
    <w:rsid w:val="00C67CAE"/>
    <w:rsid w:val="00C717BD"/>
    <w:rsid w:val="00C71C0B"/>
    <w:rsid w:val="00C76B2A"/>
    <w:rsid w:val="00C81E9A"/>
    <w:rsid w:val="00C834A5"/>
    <w:rsid w:val="00C853B1"/>
    <w:rsid w:val="00CA6EC1"/>
    <w:rsid w:val="00CB1A6D"/>
    <w:rsid w:val="00CB1B5E"/>
    <w:rsid w:val="00CB26F1"/>
    <w:rsid w:val="00CC2E6E"/>
    <w:rsid w:val="00CD78B3"/>
    <w:rsid w:val="00CE1BED"/>
    <w:rsid w:val="00CE6A77"/>
    <w:rsid w:val="00CF13A7"/>
    <w:rsid w:val="00CF693E"/>
    <w:rsid w:val="00CF779D"/>
    <w:rsid w:val="00D0276A"/>
    <w:rsid w:val="00D272BB"/>
    <w:rsid w:val="00D42D39"/>
    <w:rsid w:val="00D469F9"/>
    <w:rsid w:val="00D507C2"/>
    <w:rsid w:val="00D50885"/>
    <w:rsid w:val="00D56DCB"/>
    <w:rsid w:val="00D57F81"/>
    <w:rsid w:val="00D70744"/>
    <w:rsid w:val="00D727FA"/>
    <w:rsid w:val="00D85996"/>
    <w:rsid w:val="00D92B3D"/>
    <w:rsid w:val="00DA2857"/>
    <w:rsid w:val="00DA2D1D"/>
    <w:rsid w:val="00DA54FB"/>
    <w:rsid w:val="00DB3118"/>
    <w:rsid w:val="00DC0A23"/>
    <w:rsid w:val="00DC2F72"/>
    <w:rsid w:val="00DD1BCF"/>
    <w:rsid w:val="00DF346B"/>
    <w:rsid w:val="00DF3863"/>
    <w:rsid w:val="00E05BF5"/>
    <w:rsid w:val="00E2623C"/>
    <w:rsid w:val="00E300BB"/>
    <w:rsid w:val="00E53EF3"/>
    <w:rsid w:val="00E5450B"/>
    <w:rsid w:val="00E55CF1"/>
    <w:rsid w:val="00E62653"/>
    <w:rsid w:val="00E716AF"/>
    <w:rsid w:val="00E848C8"/>
    <w:rsid w:val="00EA29F7"/>
    <w:rsid w:val="00EB42E6"/>
    <w:rsid w:val="00EB72F2"/>
    <w:rsid w:val="00EB7376"/>
    <w:rsid w:val="00EC2D28"/>
    <w:rsid w:val="00EC5860"/>
    <w:rsid w:val="00EC5BFE"/>
    <w:rsid w:val="00EE7C71"/>
    <w:rsid w:val="00EF0D8B"/>
    <w:rsid w:val="00EF3DAE"/>
    <w:rsid w:val="00EF7A1C"/>
    <w:rsid w:val="00F0008F"/>
    <w:rsid w:val="00F02241"/>
    <w:rsid w:val="00F22AA6"/>
    <w:rsid w:val="00F22EB2"/>
    <w:rsid w:val="00F75AFA"/>
    <w:rsid w:val="00F858E2"/>
    <w:rsid w:val="00F9274B"/>
    <w:rsid w:val="00FA2CA9"/>
    <w:rsid w:val="00FC0FDF"/>
    <w:rsid w:val="00FD431D"/>
    <w:rsid w:val="00FE49DF"/>
    <w:rsid w:val="00FF06BA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3A408"/>
  <w15:docId w15:val="{B04ED992-5A4A-491C-A420-09E7A32E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86"/>
    <w:pPr>
      <w:spacing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E43D7"/>
    <w:pPr>
      <w:keepNext/>
      <w:keepLines/>
      <w:pBdr>
        <w:bottom w:val="single" w:sz="6" w:space="1" w:color="005293"/>
      </w:pBdr>
      <w:spacing w:after="360" w:line="240" w:lineRule="auto"/>
      <w:ind w:left="547" w:hanging="547"/>
      <w:outlineLvl w:val="0"/>
    </w:pPr>
    <w:rPr>
      <w:rFonts w:ascii="Arial Narrow" w:hAnsi="Arial Narrow"/>
      <w:b/>
      <w:bCs/>
      <w:caps/>
      <w:color w:val="005293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70744"/>
    <w:pPr>
      <w:keepNext/>
      <w:keepLines/>
      <w:spacing w:before="60" w:after="200" w:line="240" w:lineRule="auto"/>
      <w:ind w:left="547" w:hanging="547"/>
      <w:outlineLvl w:val="1"/>
    </w:pPr>
    <w:rPr>
      <w:rFonts w:ascii="Arial Narrow" w:hAnsi="Arial Narrow"/>
      <w:b/>
      <w:bCs/>
      <w:caps/>
      <w:color w:val="DC7D0E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33593"/>
    <w:pPr>
      <w:keepNext/>
      <w:keepLines/>
      <w:spacing w:after="120"/>
      <w:ind w:left="720" w:hanging="720"/>
      <w:outlineLvl w:val="2"/>
    </w:pPr>
    <w:rPr>
      <w:rFonts w:ascii="Arial Narrow" w:hAnsi="Arial Narrow"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nhideWhenUsed/>
    <w:qFormat/>
    <w:rsid w:val="0073399B"/>
    <w:pPr>
      <w:keepNext/>
      <w:keepLines/>
      <w:spacing w:before="60" w:after="240"/>
      <w:ind w:left="936" w:hanging="936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73399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rsid w:val="009017A0"/>
    <w:pPr>
      <w:keepNext/>
      <w:spacing w:line="240" w:lineRule="auto"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rsid w:val="009017A0"/>
    <w:pPr>
      <w:keepNext/>
      <w:spacing w:line="240" w:lineRule="auto"/>
      <w:outlineLvl w:val="6"/>
    </w:pPr>
    <w:rPr>
      <w:b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9017A0"/>
    <w:pPr>
      <w:keepNext/>
      <w:spacing w:line="240" w:lineRule="auto"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rsid w:val="009017A0"/>
    <w:pPr>
      <w:keepNext/>
      <w:spacing w:line="240" w:lineRule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3D7"/>
    <w:rPr>
      <w:rFonts w:ascii="Arial Narrow" w:eastAsia="Times New Roman" w:hAnsi="Arial Narrow"/>
      <w:b/>
      <w:bCs/>
      <w:caps/>
      <w:color w:val="005293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70744"/>
    <w:rPr>
      <w:rFonts w:ascii="Arial Narrow" w:hAnsi="Arial Narrow"/>
      <w:b/>
      <w:bCs/>
      <w:caps/>
      <w:color w:val="DC7D0E" w:themeColor="accent2" w:themeShade="B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3399B"/>
    <w:rPr>
      <w:rFonts w:ascii="Cambria" w:eastAsia="Times New Roman" w:hAnsi="Cambria" w:cs="Times New Roman"/>
      <w:color w:val="243F60"/>
      <w:szCs w:val="24"/>
    </w:rPr>
  </w:style>
  <w:style w:type="character" w:customStyle="1" w:styleId="Heading3Char">
    <w:name w:val="Heading 3 Char"/>
    <w:basedOn w:val="DefaultParagraphFont"/>
    <w:link w:val="Heading3"/>
    <w:rsid w:val="00533593"/>
    <w:rPr>
      <w:rFonts w:ascii="Arial Narrow" w:eastAsia="Times New Roman" w:hAnsi="Arial Narrow"/>
      <w:bCs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399B"/>
    <w:rPr>
      <w:rFonts w:ascii="Arial" w:eastAsia="Times New Roman" w:hAnsi="Arial" w:cs="Times New Roman"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9017A0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9017A0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017A0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9017A0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901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7A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901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7A0"/>
    <w:rPr>
      <w:rFonts w:ascii="Arial" w:eastAsia="Times New Roman" w:hAnsi="Arial" w:cs="Times New Roman"/>
      <w:szCs w:val="24"/>
    </w:rPr>
  </w:style>
  <w:style w:type="paragraph" w:styleId="TOC1">
    <w:name w:val="toc 1"/>
    <w:basedOn w:val="Normal"/>
    <w:next w:val="Normal"/>
    <w:autoRedefine/>
    <w:uiPriority w:val="39"/>
    <w:rsid w:val="007C2EEA"/>
    <w:pPr>
      <w:tabs>
        <w:tab w:val="right" w:leader="dot" w:pos="9360"/>
      </w:tabs>
      <w:ind w:left="360" w:hanging="360"/>
    </w:pPr>
    <w:rPr>
      <w:rFonts w:ascii="Arial Narrow" w:hAnsi="Arial Narrow"/>
      <w:b/>
      <w:caps/>
      <w:noProof/>
      <w:color w:val="006B65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7C2EEA"/>
    <w:pPr>
      <w:tabs>
        <w:tab w:val="left" w:pos="720"/>
        <w:tab w:val="right" w:leader="dot" w:pos="9360"/>
      </w:tabs>
      <w:ind w:left="360"/>
    </w:pPr>
    <w:rPr>
      <w:rFonts w:ascii="Arial Narrow" w:hAnsi="Arial Narrow"/>
      <w:caps/>
      <w:noProof/>
      <w:sz w:val="22"/>
      <w:szCs w:val="22"/>
    </w:rPr>
  </w:style>
  <w:style w:type="paragraph" w:styleId="BodyTextIndent2">
    <w:name w:val="Body Text Indent 2"/>
    <w:basedOn w:val="Normal"/>
    <w:link w:val="BodyTextIndent2Char"/>
    <w:rsid w:val="009017A0"/>
    <w:pPr>
      <w:spacing w:line="240" w:lineRule="auto"/>
      <w:ind w:left="1440" w:hanging="144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17A0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9017A0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9017A0"/>
    <w:rPr>
      <w:rFonts w:ascii="Arial" w:eastAsia="Times New Roman" w:hAnsi="Arial" w:cs="Times New Roman"/>
      <w:i/>
      <w:szCs w:val="20"/>
    </w:rPr>
  </w:style>
  <w:style w:type="paragraph" w:styleId="BodyTextIndent3">
    <w:name w:val="Body Text Indent 3"/>
    <w:basedOn w:val="Normal"/>
    <w:link w:val="BodyTextIndent3Char"/>
    <w:rsid w:val="009017A0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017A0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9017A0"/>
    <w:pPr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17A0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9017A0"/>
    <w:pPr>
      <w:spacing w:line="240" w:lineRule="auto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9017A0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9017A0"/>
    <w:rPr>
      <w:i/>
      <w:iCs/>
      <w:color w:val="FF0000"/>
    </w:rPr>
  </w:style>
  <w:style w:type="character" w:customStyle="1" w:styleId="BodyText2Char">
    <w:name w:val="Body Text 2 Char"/>
    <w:basedOn w:val="DefaultParagraphFont"/>
    <w:link w:val="BodyText2"/>
    <w:rsid w:val="009017A0"/>
    <w:rPr>
      <w:rFonts w:ascii="Arial" w:eastAsia="Times New Roman" w:hAnsi="Arial" w:cs="Times New Roman"/>
      <w:i/>
      <w:iCs/>
      <w:color w:val="FF0000"/>
      <w:szCs w:val="24"/>
    </w:rPr>
  </w:style>
  <w:style w:type="paragraph" w:customStyle="1" w:styleId="Default">
    <w:name w:val="Default"/>
    <w:basedOn w:val="Normal"/>
    <w:rsid w:val="009017A0"/>
    <w:pPr>
      <w:tabs>
        <w:tab w:val="left" w:pos="1080"/>
        <w:tab w:val="left" w:pos="8639"/>
      </w:tabs>
      <w:spacing w:line="480" w:lineRule="atLeast"/>
    </w:pPr>
    <w:rPr>
      <w:noProof/>
      <w:szCs w:val="20"/>
    </w:rPr>
  </w:style>
  <w:style w:type="paragraph" w:styleId="FootnoteText">
    <w:name w:val="footnote text"/>
    <w:basedOn w:val="Normal"/>
    <w:link w:val="FootnoteTextChar"/>
    <w:semiHidden/>
    <w:rsid w:val="009017A0"/>
    <w:pPr>
      <w:spacing w:line="360" w:lineRule="atLeas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17A0"/>
    <w:rPr>
      <w:rFonts w:ascii="Arial" w:eastAsia="Times New Roman" w:hAnsi="Arial" w:cs="Times New Roman"/>
      <w:szCs w:val="20"/>
    </w:rPr>
  </w:style>
  <w:style w:type="paragraph" w:customStyle="1" w:styleId="Times">
    <w:name w:val="Times"/>
    <w:rsid w:val="009017A0"/>
    <w:rPr>
      <w:rFonts w:ascii="Helvetica" w:hAnsi="Helvetica"/>
      <w:noProof/>
    </w:rPr>
  </w:style>
  <w:style w:type="character" w:styleId="Hyperlink">
    <w:name w:val="Hyperlink"/>
    <w:basedOn w:val="DefaultParagraphFont"/>
    <w:uiPriority w:val="99"/>
    <w:rsid w:val="009017A0"/>
    <w:rPr>
      <w:color w:val="0000FF"/>
      <w:u w:val="single"/>
    </w:rPr>
  </w:style>
  <w:style w:type="paragraph" w:customStyle="1" w:styleId="Style1">
    <w:name w:val="Style1"/>
    <w:basedOn w:val="TOC1"/>
    <w:rsid w:val="009017A0"/>
  </w:style>
  <w:style w:type="character" w:styleId="FollowedHyperlink">
    <w:name w:val="FollowedHyperlink"/>
    <w:basedOn w:val="DefaultParagraphFont"/>
    <w:rsid w:val="009017A0"/>
    <w:rPr>
      <w:color w:val="800080"/>
      <w:u w:val="single"/>
    </w:rPr>
  </w:style>
  <w:style w:type="paragraph" w:customStyle="1" w:styleId="Heading2BoldNotItalicAllcaps">
    <w:name w:val="Heading 2 + Bold Not Italic All caps"/>
    <w:basedOn w:val="Heading2"/>
    <w:next w:val="Heading2"/>
    <w:rsid w:val="009017A0"/>
    <w:pPr>
      <w:keepLines w:val="0"/>
      <w:widowControl w:val="0"/>
    </w:pPr>
    <w:rPr>
      <w:rFonts w:ascii="Arial Bold" w:hAnsi="Arial Bold"/>
      <w:snapToGrid w:val="0"/>
      <w:szCs w:val="20"/>
    </w:rPr>
  </w:style>
  <w:style w:type="paragraph" w:customStyle="1" w:styleId="AppendixTitle">
    <w:name w:val="Appendix Title"/>
    <w:basedOn w:val="Heading1"/>
    <w:rsid w:val="009017A0"/>
    <w:pPr>
      <w:keepLines w:val="0"/>
    </w:pPr>
    <w:rPr>
      <w:rFonts w:ascii="Arial Bold" w:hAnsi="Arial Bold"/>
      <w:bCs w:val="0"/>
      <w:iCs/>
    </w:rPr>
  </w:style>
  <w:style w:type="character" w:styleId="Strong">
    <w:name w:val="Strong"/>
    <w:basedOn w:val="DefaultParagraphFont"/>
    <w:rsid w:val="009017A0"/>
    <w:rPr>
      <w:b/>
      <w:bCs/>
    </w:rPr>
  </w:style>
  <w:style w:type="character" w:styleId="PageNumber">
    <w:name w:val="page number"/>
    <w:basedOn w:val="DefaultParagraphFont"/>
    <w:rsid w:val="009017A0"/>
  </w:style>
  <w:style w:type="paragraph" w:styleId="BalloonText">
    <w:name w:val="Balloon Text"/>
    <w:basedOn w:val="Normal"/>
    <w:link w:val="BalloonTextChar"/>
    <w:semiHidden/>
    <w:rsid w:val="0090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17A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9017A0"/>
    <w:pPr>
      <w:pBdr>
        <w:bottom w:val="double" w:sz="6" w:space="0" w:color="auto"/>
        <w:between w:val="double" w:sz="6" w:space="0" w:color="auto"/>
      </w:pBdr>
      <w:spacing w:line="240" w:lineRule="auto"/>
      <w:outlineLvl w:val="0"/>
    </w:pPr>
    <w:rPr>
      <w:b/>
      <w:sz w:val="28"/>
      <w:szCs w:val="20"/>
    </w:rPr>
  </w:style>
  <w:style w:type="paragraph" w:customStyle="1" w:styleId="StyleArialBoldBoldAllcapsBefore3ptAfter12ptLin">
    <w:name w:val="Style Arial Bold Bold All caps Before:  3 pt After:  12 pt Lin..."/>
    <w:basedOn w:val="Normal"/>
    <w:rsid w:val="009017A0"/>
    <w:pPr>
      <w:spacing w:before="60" w:after="240"/>
    </w:pPr>
    <w:rPr>
      <w:rFonts w:ascii="Arial Bold" w:hAnsi="Arial Bold"/>
      <w:b/>
      <w:bCs/>
      <w:caps/>
      <w:szCs w:val="20"/>
    </w:rPr>
  </w:style>
  <w:style w:type="character" w:styleId="FootnoteReference">
    <w:name w:val="footnote reference"/>
    <w:basedOn w:val="DefaultParagraphFont"/>
    <w:semiHidden/>
    <w:rsid w:val="009017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0F92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CF779D"/>
  </w:style>
  <w:style w:type="paragraph" w:customStyle="1" w:styleId="MainHeader">
    <w:name w:val="Main Header"/>
    <w:rsid w:val="00A90FA0"/>
    <w:pPr>
      <w:pBdr>
        <w:bottom w:val="single" w:sz="6" w:space="1" w:color="005293"/>
      </w:pBdr>
    </w:pPr>
    <w:rPr>
      <w:rFonts w:ascii="Arial Narrow" w:hAnsi="Arial Narrow"/>
      <w:b/>
      <w:caps/>
      <w:color w:val="005293"/>
      <w:sz w:val="28"/>
      <w:szCs w:val="28"/>
    </w:rPr>
  </w:style>
  <w:style w:type="paragraph" w:customStyle="1" w:styleId="Subhead1">
    <w:name w:val="Subhead 1"/>
    <w:basedOn w:val="Heading2"/>
    <w:rsid w:val="00A90FA0"/>
    <w:pPr>
      <w:tabs>
        <w:tab w:val="left" w:pos="360"/>
      </w:tabs>
      <w:spacing w:before="0" w:after="60"/>
    </w:pPr>
    <w:rPr>
      <w:szCs w:val="22"/>
    </w:rPr>
  </w:style>
  <w:style w:type="paragraph" w:customStyle="1" w:styleId="AppendixL3">
    <w:name w:val="Appendix L3"/>
    <w:basedOn w:val="Subhead1"/>
    <w:qFormat/>
    <w:rsid w:val="00B77D40"/>
    <w:pPr>
      <w:tabs>
        <w:tab w:val="clear" w:pos="360"/>
      </w:tabs>
      <w:spacing w:line="360" w:lineRule="auto"/>
      <w:ind w:left="0" w:firstLine="0"/>
    </w:pPr>
    <w:rPr>
      <w:caps w:val="0"/>
    </w:rPr>
  </w:style>
  <w:style w:type="paragraph" w:customStyle="1" w:styleId="Subhead3">
    <w:name w:val="Subhead 3"/>
    <w:basedOn w:val="AppendixL3"/>
    <w:qFormat/>
    <w:rsid w:val="00A90FA0"/>
    <w:pPr>
      <w:ind w:left="288"/>
    </w:pPr>
    <w:rPr>
      <w:color w:val="000000"/>
    </w:rPr>
  </w:style>
  <w:style w:type="paragraph" w:customStyle="1" w:styleId="BodyTextTimesNewRoman">
    <w:name w:val="Body Text Times New Roman"/>
    <w:basedOn w:val="Normal"/>
    <w:autoRedefine/>
    <w:qFormat/>
    <w:rsid w:val="000E77F0"/>
    <w:rPr>
      <w:szCs w:val="22"/>
    </w:rPr>
  </w:style>
  <w:style w:type="paragraph" w:customStyle="1" w:styleId="TOC">
    <w:name w:val="TOC"/>
    <w:basedOn w:val="Normal"/>
    <w:link w:val="TOCChar"/>
    <w:qFormat/>
    <w:rsid w:val="00606D79"/>
    <w:pPr>
      <w:pBdr>
        <w:bottom w:val="single" w:sz="4" w:space="1" w:color="005293"/>
      </w:pBdr>
      <w:spacing w:after="360" w:line="240" w:lineRule="auto"/>
    </w:pPr>
    <w:rPr>
      <w:rFonts w:ascii="Arial Narrow" w:hAnsi="Arial Narrow"/>
      <w:b/>
      <w:bCs/>
      <w:caps/>
      <w:color w:val="005293"/>
      <w:sz w:val="28"/>
      <w:szCs w:val="28"/>
    </w:rPr>
  </w:style>
  <w:style w:type="character" w:customStyle="1" w:styleId="TOCChar">
    <w:name w:val="TOC Char"/>
    <w:basedOn w:val="DefaultParagraphFont"/>
    <w:link w:val="TOC"/>
    <w:rsid w:val="00606D79"/>
    <w:rPr>
      <w:rFonts w:ascii="Arial Narrow" w:eastAsia="Times New Roman" w:hAnsi="Arial Narrow"/>
      <w:b/>
      <w:bCs/>
      <w:caps/>
      <w:color w:val="005293"/>
      <w:sz w:val="28"/>
      <w:szCs w:val="28"/>
    </w:rPr>
  </w:style>
  <w:style w:type="paragraph" w:customStyle="1" w:styleId="TOCAppendixTableAbrrevListHead">
    <w:name w:val="TOC Appendix/Table/Abrrev List Head"/>
    <w:basedOn w:val="Normal"/>
    <w:link w:val="TOCAppendixTableAbrrevListHeadChar"/>
    <w:qFormat/>
    <w:rsid w:val="00EF0D8B"/>
    <w:pPr>
      <w:keepNext/>
      <w:tabs>
        <w:tab w:val="left" w:pos="660"/>
        <w:tab w:val="left" w:pos="8280"/>
      </w:tabs>
      <w:spacing w:after="120" w:line="240" w:lineRule="auto"/>
    </w:pPr>
    <w:rPr>
      <w:rFonts w:ascii="Arial Narrow" w:hAnsi="Arial Narrow"/>
      <w:b/>
      <w:caps/>
      <w:color w:val="005293"/>
      <w:szCs w:val="22"/>
    </w:rPr>
  </w:style>
  <w:style w:type="character" w:customStyle="1" w:styleId="TOCAppendixTableAbrrevListHeadChar">
    <w:name w:val="TOC Appendix/Table/Abrrev List Head Char"/>
    <w:basedOn w:val="DefaultParagraphFont"/>
    <w:link w:val="TOCAppendixTableAbrrevListHead"/>
    <w:rsid w:val="00EF0D8B"/>
    <w:rPr>
      <w:rFonts w:ascii="Arial Narrow" w:eastAsia="Times New Roman" w:hAnsi="Arial Narrow"/>
      <w:b/>
      <w:caps/>
      <w:color w:val="005293"/>
      <w:sz w:val="24"/>
      <w:szCs w:val="22"/>
    </w:rPr>
  </w:style>
  <w:style w:type="character" w:customStyle="1" w:styleId="TOCListItem">
    <w:name w:val="TOC List Item"/>
    <w:basedOn w:val="DefaultParagraphFont"/>
    <w:uiPriority w:val="1"/>
    <w:qFormat/>
    <w:rsid w:val="00BF7981"/>
    <w:rPr>
      <w:rFonts w:ascii="Arial Narrow" w:hAnsi="Arial Narrow"/>
      <w:b/>
      <w:bCs/>
      <w:color w:val="006B65"/>
      <w:sz w:val="22"/>
      <w:szCs w:val="22"/>
    </w:rPr>
  </w:style>
  <w:style w:type="character" w:customStyle="1" w:styleId="TOCListItem2">
    <w:name w:val="TOC List Item 2"/>
    <w:basedOn w:val="DefaultParagraphFont"/>
    <w:uiPriority w:val="1"/>
    <w:qFormat/>
    <w:rsid w:val="007C2EEA"/>
    <w:rPr>
      <w:rFonts w:ascii="Arial Narrow" w:hAnsi="Arial Narrow"/>
      <w:bCs/>
      <w:sz w:val="22"/>
      <w:szCs w:val="22"/>
    </w:rPr>
  </w:style>
  <w:style w:type="character" w:customStyle="1" w:styleId="TableNumber">
    <w:name w:val="Table Number"/>
    <w:basedOn w:val="DefaultParagraphFont"/>
    <w:uiPriority w:val="1"/>
    <w:rsid w:val="00DA2D1D"/>
    <w:rPr>
      <w:rFonts w:ascii="Arial Narrow" w:eastAsia="Times New Roman" w:hAnsi="Arial Narrow"/>
      <w:b/>
      <w:caps/>
      <w:color w:val="005293"/>
      <w:sz w:val="22"/>
      <w:szCs w:val="22"/>
    </w:rPr>
  </w:style>
  <w:style w:type="character" w:customStyle="1" w:styleId="TableTitle2">
    <w:name w:val="Table Title 2"/>
    <w:basedOn w:val="DefaultParagraphFont"/>
    <w:uiPriority w:val="1"/>
    <w:rsid w:val="00DA2D1D"/>
    <w:rPr>
      <w:rFonts w:ascii="Arial Narrow" w:eastAsia="Times New Roman" w:hAnsi="Arial Narrow"/>
      <w:color w:val="005293"/>
      <w:sz w:val="22"/>
      <w:szCs w:val="22"/>
    </w:rPr>
  </w:style>
  <w:style w:type="character" w:customStyle="1" w:styleId="FigureCaption">
    <w:name w:val="Figure Caption"/>
    <w:basedOn w:val="DefaultParagraphFont"/>
    <w:uiPriority w:val="1"/>
    <w:qFormat/>
    <w:rsid w:val="002D05E8"/>
    <w:rPr>
      <w:rFonts w:ascii="Arial Narrow" w:hAnsi="Arial Narrow"/>
      <w:color w:val="005293"/>
      <w:sz w:val="20"/>
    </w:rPr>
  </w:style>
  <w:style w:type="character" w:customStyle="1" w:styleId="FigureNumber">
    <w:name w:val="Figure Number"/>
    <w:basedOn w:val="DefaultParagraphFont"/>
    <w:uiPriority w:val="1"/>
    <w:qFormat/>
    <w:rsid w:val="00134BC1"/>
    <w:rPr>
      <w:rFonts w:ascii="Arial Narrow" w:hAnsi="Arial Narrow"/>
      <w:b/>
      <w:color w:val="005293"/>
      <w:sz w:val="20"/>
    </w:rPr>
  </w:style>
  <w:style w:type="paragraph" w:styleId="ListBullet">
    <w:name w:val="List Bullet"/>
    <w:basedOn w:val="Normal"/>
    <w:uiPriority w:val="99"/>
    <w:unhideWhenUsed/>
    <w:qFormat/>
    <w:rsid w:val="0060201D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2215A2"/>
    <w:pPr>
      <w:spacing w:after="120"/>
      <w:ind w:left="360"/>
      <w:contextualSpacing/>
    </w:pPr>
  </w:style>
  <w:style w:type="paragraph" w:styleId="ListBullet2">
    <w:name w:val="List Bullet 2"/>
    <w:basedOn w:val="BodyText"/>
    <w:uiPriority w:val="99"/>
    <w:unhideWhenUsed/>
    <w:qFormat/>
    <w:rsid w:val="0060201D"/>
    <w:pPr>
      <w:numPr>
        <w:numId w:val="9"/>
      </w:numPr>
      <w:contextualSpacing/>
    </w:pPr>
    <w:rPr>
      <w:i w:val="0"/>
    </w:rPr>
  </w:style>
  <w:style w:type="paragraph" w:customStyle="1" w:styleId="AppendixCoverSheet">
    <w:name w:val="Appendix Cover Sheet"/>
    <w:qFormat/>
    <w:rsid w:val="00947F45"/>
    <w:pPr>
      <w:jc w:val="center"/>
    </w:pPr>
    <w:rPr>
      <w:rFonts w:ascii="Arial Narrow" w:hAnsi="Arial Narrow"/>
      <w:b/>
      <w:color w:val="005293"/>
      <w:sz w:val="28"/>
      <w:szCs w:val="28"/>
    </w:rPr>
  </w:style>
  <w:style w:type="paragraph" w:customStyle="1" w:styleId="FooterText">
    <w:name w:val="Footer Text"/>
    <w:basedOn w:val="Footer"/>
    <w:link w:val="FooterTextChar"/>
    <w:rsid w:val="00EF3DAE"/>
    <w:pP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right"/>
    </w:pPr>
    <w:rPr>
      <w:rFonts w:ascii="Arial Narrow" w:hAnsi="Arial Narrow"/>
      <w:color w:val="005293"/>
      <w:sz w:val="18"/>
      <w:szCs w:val="18"/>
    </w:rPr>
  </w:style>
  <w:style w:type="character" w:customStyle="1" w:styleId="FooterTextChar">
    <w:name w:val="Footer Text Char"/>
    <w:basedOn w:val="FooterChar"/>
    <w:link w:val="FooterText"/>
    <w:rsid w:val="00EF3DAE"/>
    <w:rPr>
      <w:rFonts w:ascii="Arial Narrow" w:eastAsia="Times New Roman" w:hAnsi="Arial Narrow" w:cs="Times New Roman"/>
      <w:color w:val="005293"/>
      <w:sz w:val="18"/>
      <w:szCs w:val="18"/>
    </w:rPr>
  </w:style>
  <w:style w:type="character" w:customStyle="1" w:styleId="Footertext0">
    <w:name w:val="Footer text"/>
    <w:basedOn w:val="FooterTextChar"/>
    <w:uiPriority w:val="1"/>
    <w:qFormat/>
    <w:rsid w:val="00EF3DAE"/>
    <w:rPr>
      <w:rFonts w:ascii="Arial Narrow" w:eastAsia="Times New Roman" w:hAnsi="Arial Narrow" w:cs="Times New Roman"/>
      <w:color w:val="005293"/>
      <w:sz w:val="18"/>
      <w:szCs w:val="18"/>
    </w:rPr>
  </w:style>
  <w:style w:type="character" w:customStyle="1" w:styleId="FooterPage">
    <w:name w:val="Footer Page #"/>
    <w:basedOn w:val="DefaultParagraphFont"/>
    <w:uiPriority w:val="1"/>
    <w:qFormat/>
    <w:rsid w:val="00EF3DAE"/>
    <w:rPr>
      <w:rFonts w:ascii="Arial Narrow" w:eastAsia="Times New Roman" w:hAnsi="Arial Narrow" w:cs="Times New Roman"/>
      <w:b/>
      <w:color w:val="005293"/>
      <w:sz w:val="21"/>
      <w:szCs w:val="21"/>
    </w:rPr>
  </w:style>
  <w:style w:type="table" w:styleId="TableGrid">
    <w:name w:val="Table Grid"/>
    <w:basedOn w:val="TableNormal"/>
    <w:uiPriority w:val="59"/>
    <w:rsid w:val="00564D1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E77F0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77F0"/>
    <w:rPr>
      <w:rFonts w:ascii="Consolas" w:eastAsia="Calibri" w:hAnsi="Consolas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368"/>
    <w:pPr>
      <w:pBdr>
        <w:bottom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caps w:val="0"/>
      <w:color w:val="365F91"/>
    </w:rPr>
  </w:style>
  <w:style w:type="paragraph" w:customStyle="1" w:styleId="TableTitle">
    <w:name w:val="Table Title"/>
    <w:basedOn w:val="PlainText"/>
    <w:autoRedefine/>
    <w:qFormat/>
    <w:rsid w:val="00496C0B"/>
    <w:pPr>
      <w:spacing w:before="120" w:after="120"/>
      <w:ind w:left="1051" w:hanging="1051"/>
    </w:pPr>
    <w:rPr>
      <w:rFonts w:ascii="Arial Narrow" w:hAnsi="Arial Narrow"/>
      <w:color w:val="00529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355">
          <w:marLeft w:val="-5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4A70-A6F4-4E08-9D50-B1D4F62A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How-To Guide: Shipping an Exempt Human or Animal Specimen</vt:lpstr>
    </vt:vector>
  </TitlesOfParts>
  <Company>EH&amp;E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Healey</dc:creator>
  <cp:lastModifiedBy>Jessica Healey</cp:lastModifiedBy>
  <cp:revision>14</cp:revision>
  <cp:lastPrinted>2012-11-30T17:41:00Z</cp:lastPrinted>
  <dcterms:created xsi:type="dcterms:W3CDTF">2014-03-11T19:32:00Z</dcterms:created>
  <dcterms:modified xsi:type="dcterms:W3CDTF">2019-06-07T15:07:00Z</dcterms:modified>
</cp:coreProperties>
</file>